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F9" w:rsidRDefault="00D928F9"/>
    <w:p w:rsidR="00521DCC" w:rsidRPr="00521DCC" w:rsidRDefault="00521DCC" w:rsidP="00521DCC">
      <w:pPr>
        <w:spacing w:after="160" w:line="259" w:lineRule="auto"/>
        <w:ind w:firstLine="567"/>
        <w:jc w:val="center"/>
        <w:rPr>
          <w:rFonts w:ascii="Times New Roman" w:eastAsia="Calibri" w:hAnsi="Times New Roman" w:cs="Times New Roman"/>
          <w:b/>
          <w:color w:val="222222"/>
          <w:sz w:val="28"/>
          <w:szCs w:val="28"/>
        </w:rPr>
      </w:pPr>
      <w:r w:rsidRPr="00521DCC">
        <w:rPr>
          <w:rFonts w:ascii="Times New Roman" w:eastAsia="Calibri" w:hAnsi="Times New Roman" w:cs="Times New Roman"/>
          <w:b/>
          <w:color w:val="222222"/>
          <w:sz w:val="28"/>
          <w:szCs w:val="28"/>
        </w:rPr>
        <w:t>Перечень средств обучения и оборудования, имеющихся в учреждении образования для реализации образовательных программ в центре компетенций</w:t>
      </w:r>
    </w:p>
    <w:tbl>
      <w:tblPr>
        <w:tblW w:w="1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4823"/>
        <w:gridCol w:w="1999"/>
        <w:gridCol w:w="7162"/>
      </w:tblGrid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23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оборудования, тип, марка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работ, выполняемые на оборудовании</w:t>
            </w:r>
          </w:p>
        </w:tc>
      </w:tr>
      <w:tr w:rsidR="002627C9" w:rsidRPr="00521DCC" w:rsidTr="002627C9">
        <w:trPr>
          <w:trHeight w:val="141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823" w:type="dxa"/>
            <w:vAlign w:val="center"/>
          </w:tcPr>
          <w:p w:rsidR="002627C9" w:rsidRPr="00521DCC" w:rsidRDefault="002627C9" w:rsidP="0052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52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Стенд «Комплексная система управления трансмиссией трактора»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Изучение конструкции и принципа работы электронной системы управления трансмиссией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Стенд для испытания масляных насосов и фильтров КИ-28256.01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Обкатка и испытание узлов системы смазки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Учебный лабораторный стенд НТЦ - 15.06 «Электронная система управления секциями распределителей </w:t>
            </w: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EHS</w:t>
            </w: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внешних потребителей (БЕЛАРУС-3022.1)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Изучение принципа действия ГНС трактора БЕЛАРУС-3022, управление органами управления ГНС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Установка для очистки и проверки инжекторов </w:t>
            </w: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  <w:lang w:val="en-US"/>
              </w:rPr>
              <w:t>INJ</w:t>
            </w: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-6В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Проверка и регулировка инжекторов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Учебный лабораторный стенд НТЦ - 15.39.1 «Испытания и диагностирование рулевого управления трактора с гидроусилителем интегрального типа и гидравлической системой управления блокировкой дифференциала»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78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Изучение конструкции и принципа работы рулевого управления с гидроусилителем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Стенд для проверки стартеров и генераторов «Э-250М-02»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83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Обкатка и испытание стартеров и генераторов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8" w:lineRule="exact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Динамический тренажер трактора (3-го класса)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30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Управление трактором</w:t>
            </w:r>
          </w:p>
        </w:tc>
      </w:tr>
      <w:tr w:rsidR="002627C9" w:rsidRPr="00521DCC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widowControl w:val="0"/>
              <w:spacing w:after="0" w:line="274" w:lineRule="exact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Учебный лабораторный стенд НТЦ - 15.02 «Система</w:t>
            </w:r>
          </w:p>
          <w:p w:rsidR="002627C9" w:rsidRPr="00521DCC" w:rsidRDefault="002627C9" w:rsidP="003A3588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Электрооборудования</w:t>
            </w:r>
            <w: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семейства</w:t>
            </w:r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 </w:t>
            </w: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модернизированных тракторов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Беларус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widowControl w:val="0"/>
              <w:spacing w:after="0" w:line="290" w:lineRule="exact"/>
              <w:jc w:val="center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2019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widowControl w:val="0"/>
              <w:spacing w:after="0" w:line="274" w:lineRule="exact"/>
              <w:jc w:val="both"/>
              <w:rPr>
                <w:rFonts w:ascii="Times New Roman" w:eastAsia="Calibri" w:hAnsi="Times New Roman" w:cs="Times New Roman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Изучение устройства и принципа работы электрооборудования трактора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Учебный лабораторный стенд НТЦ - 15.99.1 «Действующий дизельный двигатель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Common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Rail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2019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Изучение устройства и принципа работы систем двигателя с системой питания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Common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Rail</w:t>
            </w:r>
            <w:proofErr w:type="spellEnd"/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Тренажер зерноуборочного комбайна Acros-530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Управление самоходными машинами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Тренажер экскаватор</w:t>
            </w:r>
            <w:proofErr w:type="gram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а-</w:t>
            </w:r>
            <w:proofErr w:type="gram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 погрузчика на базе трактора МТЗ-82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Управление самоходными машинами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Стенд для проверки и регулировки форсунок</w:t>
            </w: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М-107Э-CR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Регулировка и проверка форсунок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Трактор «Беларус-3522»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Вождение трактора, выполнение операций ТО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Трактор «Беларус-2103»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Вождение трактора, выполнение операций ТО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1DC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Трактор «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Беларус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- 1523В»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2020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Вождение трактора, выполнение операций ТО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Агрегат </w:t>
            </w:r>
            <w:proofErr w:type="spellStart"/>
            <w:r>
              <w:rPr>
                <w:rStyle w:val="111"/>
                <w:rFonts w:ascii="Times New Roman" w:eastAsia="Calibri" w:hAnsi="Times New Roman"/>
                <w:color w:val="000000"/>
              </w:rPr>
              <w:t>почвообрабатывающе</w:t>
            </w:r>
            <w:proofErr w:type="spellEnd"/>
            <w:r>
              <w:rPr>
                <w:rStyle w:val="111"/>
                <w:rFonts w:ascii="Times New Roman" w:eastAsia="Calibri" w:hAnsi="Times New Roman"/>
                <w:color w:val="000000"/>
              </w:rPr>
              <w:t>-посевной АПП-3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2008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Изучение конструкции сельскохозяйственных машин, их настройки на различные режимы работы и регулировок для выполнения </w:t>
            </w:r>
            <w:proofErr w:type="gramStart"/>
            <w:r>
              <w:rPr>
                <w:rStyle w:val="111"/>
                <w:rFonts w:ascii="Times New Roman" w:eastAsia="Calibri" w:hAnsi="Times New Roman"/>
                <w:color w:val="000000"/>
              </w:rPr>
              <w:t>технологический</w:t>
            </w:r>
            <w:proofErr w:type="gramEnd"/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 операций составление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3" w:type="dxa"/>
          </w:tcPr>
          <w:p w:rsidR="002627C9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>
              <w:rPr>
                <w:rStyle w:val="111"/>
                <w:rFonts w:ascii="Times New Roman" w:eastAsia="Calibri" w:hAnsi="Times New Roman"/>
                <w:color w:val="000000"/>
              </w:rPr>
              <w:t>Плуг ПП0-4-40+1</w:t>
            </w: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2006</w:t>
            </w:r>
          </w:p>
        </w:tc>
        <w:tc>
          <w:tcPr>
            <w:tcW w:w="7162" w:type="dxa"/>
            <w:vAlign w:val="center"/>
          </w:tcPr>
          <w:p w:rsidR="002627C9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Изучение конструкции сельскохозяйственных машин, их настройки на различные режимы работы и регулировок для выполнения </w:t>
            </w:r>
            <w:proofErr w:type="gramStart"/>
            <w:r>
              <w:rPr>
                <w:rStyle w:val="111"/>
                <w:rFonts w:ascii="Times New Roman" w:eastAsia="Calibri" w:hAnsi="Times New Roman"/>
                <w:color w:val="000000"/>
              </w:rPr>
              <w:t>технологический</w:t>
            </w:r>
            <w:proofErr w:type="gramEnd"/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 операций составление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3" w:type="dxa"/>
          </w:tcPr>
          <w:p w:rsidR="002627C9" w:rsidRPr="003032E0" w:rsidRDefault="002627C9" w:rsidP="003032E0">
            <w:pPr>
              <w:widowControl w:val="0"/>
              <w:tabs>
                <w:tab w:val="left" w:pos="1006"/>
              </w:tabs>
              <w:spacing w:after="0" w:line="230" w:lineRule="exact"/>
              <w:ind w:left="12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032E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Сеялка точного высева СТВ-6</w:t>
            </w:r>
          </w:p>
          <w:p w:rsidR="002627C9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2006</w:t>
            </w:r>
          </w:p>
        </w:tc>
        <w:tc>
          <w:tcPr>
            <w:tcW w:w="7162" w:type="dxa"/>
            <w:vAlign w:val="center"/>
          </w:tcPr>
          <w:p w:rsidR="002627C9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Изучение конструкции сельскохозяйственных машин, их настройки на различные режимы работы и регулировок для выполнения </w:t>
            </w:r>
            <w:proofErr w:type="gramStart"/>
            <w:r>
              <w:rPr>
                <w:rStyle w:val="111"/>
                <w:rFonts w:ascii="Times New Roman" w:eastAsia="Calibri" w:hAnsi="Times New Roman"/>
                <w:color w:val="000000"/>
              </w:rPr>
              <w:t>технологический</w:t>
            </w:r>
            <w:proofErr w:type="gramEnd"/>
            <w:r>
              <w:rPr>
                <w:rStyle w:val="111"/>
                <w:rFonts w:ascii="Times New Roman" w:eastAsia="Calibri" w:hAnsi="Times New Roman"/>
                <w:color w:val="000000"/>
              </w:rPr>
              <w:t xml:space="preserve"> операций составление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3" w:type="dxa"/>
          </w:tcPr>
          <w:p w:rsidR="002627C9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303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Картофелесажалка навесная Л-202</w:t>
            </w: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2005</w:t>
            </w:r>
          </w:p>
        </w:tc>
        <w:tc>
          <w:tcPr>
            <w:tcW w:w="7162" w:type="dxa"/>
            <w:vAlign w:val="center"/>
          </w:tcPr>
          <w:p w:rsidR="002627C9" w:rsidRDefault="002627C9" w:rsidP="00521DCC">
            <w:pPr>
              <w:spacing w:line="274" w:lineRule="exact"/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Изучение конструкции сельскохозяйственных машин, их настройки на различные режимы работы и регулировок для выполнения </w:t>
            </w:r>
            <w:proofErr w:type="gramStart"/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технологический</w:t>
            </w:r>
            <w:proofErr w:type="gramEnd"/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операций составление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3" w:type="dxa"/>
          </w:tcPr>
          <w:p w:rsidR="002627C9" w:rsidRPr="003032E0" w:rsidRDefault="002627C9" w:rsidP="00521DCC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03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Машина для внесения твердых органических удобрений ПРТ-7</w:t>
            </w: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2006</w:t>
            </w:r>
          </w:p>
        </w:tc>
        <w:tc>
          <w:tcPr>
            <w:tcW w:w="7162" w:type="dxa"/>
            <w:vAlign w:val="center"/>
          </w:tcPr>
          <w:p w:rsidR="002627C9" w:rsidRPr="003032E0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Изучение конструкции сельскохозяйственных машин, их настройки на различные режимы работы и регулировок для выполнения </w:t>
            </w:r>
            <w:proofErr w:type="gramStart"/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технологический</w:t>
            </w:r>
            <w:proofErr w:type="gramEnd"/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операций составление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3" w:type="dxa"/>
          </w:tcPr>
          <w:p w:rsidR="002627C9" w:rsidRPr="003032E0" w:rsidRDefault="002627C9" w:rsidP="00521DCC">
            <w:pPr>
              <w:spacing w:line="274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032E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Агрегат для предпосевной обработки почвы АКШ-3,6</w:t>
            </w: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2005</w:t>
            </w:r>
          </w:p>
        </w:tc>
        <w:tc>
          <w:tcPr>
            <w:tcW w:w="7162" w:type="dxa"/>
            <w:vAlign w:val="center"/>
          </w:tcPr>
          <w:p w:rsidR="002627C9" w:rsidRPr="003032E0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Изучение конструкции сельскохозяйственных машин, их настройки на различные режимы работы и регулировок для выполнения </w:t>
            </w:r>
            <w:proofErr w:type="gramStart"/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технологический</w:t>
            </w:r>
            <w:proofErr w:type="gramEnd"/>
            <w:r w:rsidRPr="003032E0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операций составление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Стенд для испытания дизельной топливной аппаратуры СДМ-12-03-18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Full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Complect</w:t>
            </w:r>
            <w:proofErr w:type="spellEnd"/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spacing w:line="274" w:lineRule="exact"/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Выработка умений по Определению технического состояния и испытанию дизельной аппаратуры топливной аппаратуры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Система точного земледелия (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агронавигатор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) GFX-750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Позволяет отслеживать и записывать информацию о проведенных работах в реальном времени.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Диагностический комплекс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JalTest</w:t>
            </w:r>
            <w:proofErr w:type="spellEnd"/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Позволяет выполнять работу с ЭСУД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Стенд «Двигатель Д-260.1»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Выработка умений по разборке-сборке и изучению конструкции узлов и механизмов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>
              <w:rPr>
                <w:rStyle w:val="111"/>
                <w:rFonts w:ascii="Times New Roman" w:eastAsia="Calibri" w:hAnsi="Times New Roman"/>
                <w:color w:val="000000"/>
              </w:rPr>
              <w:t>Программное обеспечение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Проведение промежуточного контроля, получение первичных знаний по принципу действия и конструкции двигателя внутреннего сгорания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Стенд для проверки форсунок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Common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 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Rail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 xml:space="preserve"> с кодированием CR-318S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Выполнение комплекса работ по проверке форсунок </w:t>
            </w:r>
            <w:proofErr w:type="spellStart"/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Common</w:t>
            </w:r>
            <w:proofErr w:type="spellEnd"/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Rail</w:t>
            </w:r>
            <w:proofErr w:type="spellEnd"/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с возможностью перекодирования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Агрегат почвообрабатывающий посевной широкоуниверсальный АМПШ-6 «</w:t>
            </w:r>
            <w:proofErr w:type="spellStart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Берестье</w:t>
            </w:r>
            <w:proofErr w:type="spellEnd"/>
            <w:r w:rsidRPr="00521DCC">
              <w:rPr>
                <w:rStyle w:val="111"/>
                <w:rFonts w:ascii="Times New Roman" w:eastAsia="Calibri" w:hAnsi="Times New Roman"/>
                <w:color w:val="000000"/>
              </w:rPr>
              <w:t>»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521DCC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Выработка умений по наладке и регулировке МТА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23" w:type="dxa"/>
          </w:tcPr>
          <w:p w:rsidR="002627C9" w:rsidRPr="00521DCC" w:rsidRDefault="002627C9" w:rsidP="00521DCC">
            <w:pPr>
              <w:rPr>
                <w:rStyle w:val="111"/>
                <w:rFonts w:ascii="Times New Roman" w:eastAsia="Calibri" w:hAnsi="Times New Roman"/>
                <w:color w:val="000000"/>
              </w:rPr>
            </w:pPr>
            <w:r w:rsidRPr="00B70C14">
              <w:rPr>
                <w:rFonts w:ascii="Times New Roman" w:hAnsi="Times New Roman" w:cs="Times New Roman"/>
              </w:rPr>
              <w:t>Съемник форсунок с обратным молотком</w:t>
            </w:r>
          </w:p>
        </w:tc>
        <w:tc>
          <w:tcPr>
            <w:tcW w:w="1999" w:type="dxa"/>
            <w:vAlign w:val="center"/>
          </w:tcPr>
          <w:p w:rsidR="002627C9" w:rsidRPr="00521DCC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2023</w:t>
            </w:r>
          </w:p>
        </w:tc>
        <w:tc>
          <w:tcPr>
            <w:tcW w:w="7162" w:type="dxa"/>
            <w:vAlign w:val="center"/>
          </w:tcPr>
          <w:p w:rsidR="002627C9" w:rsidRPr="00521DCC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267D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Снятие форсунок с двигателя</w:t>
            </w:r>
          </w:p>
        </w:tc>
      </w:tr>
      <w:tr w:rsidR="002627C9" w:rsidRPr="008C7D0E" w:rsidTr="002627C9">
        <w:trPr>
          <w:trHeight w:val="150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3" w:type="dxa"/>
          </w:tcPr>
          <w:p w:rsidR="002627C9" w:rsidRPr="00B70C14" w:rsidRDefault="002627C9" w:rsidP="00521DCC">
            <w:pPr>
              <w:rPr>
                <w:rFonts w:ascii="Times New Roman" w:hAnsi="Times New Roman" w:cs="Times New Roman"/>
              </w:rPr>
            </w:pPr>
            <w:r w:rsidRPr="00E267D8">
              <w:rPr>
                <w:rFonts w:ascii="Times New Roman" w:hAnsi="Times New Roman" w:cs="Times New Roman"/>
              </w:rPr>
              <w:t>Агрегат почвообрабатывающий посевной широкоуниверсальный АМПШ-6 «</w:t>
            </w:r>
            <w:proofErr w:type="spellStart"/>
            <w:r w:rsidRPr="00E267D8">
              <w:rPr>
                <w:rFonts w:ascii="Times New Roman" w:hAnsi="Times New Roman" w:cs="Times New Roman"/>
              </w:rPr>
              <w:t>Берестье</w:t>
            </w:r>
            <w:proofErr w:type="spellEnd"/>
            <w:r w:rsidRPr="00E267D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2021</w:t>
            </w:r>
          </w:p>
        </w:tc>
        <w:tc>
          <w:tcPr>
            <w:tcW w:w="7162" w:type="dxa"/>
            <w:vAlign w:val="center"/>
          </w:tcPr>
          <w:p w:rsidR="002627C9" w:rsidRPr="00E267D8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E267D8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Выработка умений по наладке и регулировке МТА</w:t>
            </w:r>
          </w:p>
        </w:tc>
      </w:tr>
      <w:tr w:rsidR="002627C9" w:rsidRPr="008C7D0E" w:rsidTr="002627C9">
        <w:trPr>
          <w:trHeight w:val="608"/>
        </w:trPr>
        <w:tc>
          <w:tcPr>
            <w:tcW w:w="635" w:type="dxa"/>
            <w:vAlign w:val="center"/>
          </w:tcPr>
          <w:p w:rsidR="002627C9" w:rsidRPr="00521DCC" w:rsidRDefault="002627C9" w:rsidP="00521DC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23" w:type="dxa"/>
          </w:tcPr>
          <w:p w:rsidR="002627C9" w:rsidRPr="00E267D8" w:rsidRDefault="002627C9" w:rsidP="00521DCC">
            <w:pPr>
              <w:rPr>
                <w:rFonts w:ascii="Times New Roman" w:hAnsi="Times New Roman" w:cs="Times New Roman"/>
              </w:rPr>
            </w:pPr>
            <w:r w:rsidRPr="00E267D8">
              <w:rPr>
                <w:rFonts w:ascii="Times New Roman" w:hAnsi="Times New Roman" w:cs="Times New Roman"/>
              </w:rPr>
              <w:t>Линейка для проверки сходимости колес</w:t>
            </w:r>
          </w:p>
        </w:tc>
        <w:tc>
          <w:tcPr>
            <w:tcW w:w="1999" w:type="dxa"/>
            <w:vAlign w:val="center"/>
          </w:tcPr>
          <w:p w:rsidR="002627C9" w:rsidRDefault="002627C9" w:rsidP="003A3588">
            <w:pPr>
              <w:jc w:val="center"/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9"/>
                <w:szCs w:val="29"/>
              </w:rPr>
              <w:t>2023</w:t>
            </w:r>
          </w:p>
        </w:tc>
        <w:tc>
          <w:tcPr>
            <w:tcW w:w="7162" w:type="dxa"/>
            <w:vAlign w:val="center"/>
          </w:tcPr>
          <w:p w:rsidR="002627C9" w:rsidRPr="00E267D8" w:rsidRDefault="002627C9" w:rsidP="00521DCC">
            <w:pPr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F110A">
              <w:rPr>
                <w:rFonts w:ascii="Times New Roman" w:eastAsia="Calibri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Выполнение регулировок ходовой части трактора и автомобиля</w:t>
            </w:r>
          </w:p>
        </w:tc>
      </w:tr>
    </w:tbl>
    <w:p w:rsidR="00521DCC" w:rsidRDefault="00521DCC"/>
    <w:sectPr w:rsidR="00521DCC" w:rsidSect="00494F6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DCC"/>
    <w:rsid w:val="002627C9"/>
    <w:rsid w:val="003032E0"/>
    <w:rsid w:val="003A3588"/>
    <w:rsid w:val="00494F6E"/>
    <w:rsid w:val="00521DCC"/>
    <w:rsid w:val="007F7ED8"/>
    <w:rsid w:val="00D928F9"/>
    <w:rsid w:val="00E267D8"/>
    <w:rsid w:val="00F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CC"/>
    <w:rPr>
      <w:rFonts w:ascii="Tahoma" w:hAnsi="Tahoma" w:cs="Tahoma"/>
      <w:sz w:val="16"/>
      <w:szCs w:val="16"/>
    </w:rPr>
  </w:style>
  <w:style w:type="character" w:customStyle="1" w:styleId="a5">
    <w:name w:val="Другое_"/>
    <w:link w:val="a6"/>
    <w:locked/>
    <w:rsid w:val="00521DCC"/>
    <w:rPr>
      <w:rFonts w:eastAsia="Times New Roman" w:cs="Times New Roman"/>
      <w:color w:val="715D61"/>
      <w:szCs w:val="28"/>
    </w:rPr>
  </w:style>
  <w:style w:type="paragraph" w:customStyle="1" w:styleId="a6">
    <w:name w:val="Другое"/>
    <w:basedOn w:val="a"/>
    <w:link w:val="a5"/>
    <w:rsid w:val="00521DCC"/>
    <w:pPr>
      <w:widowControl w:val="0"/>
      <w:spacing w:after="0" w:line="240" w:lineRule="auto"/>
      <w:ind w:firstLine="400"/>
    </w:pPr>
    <w:rPr>
      <w:rFonts w:eastAsia="Times New Roman" w:cs="Times New Roman"/>
      <w:color w:val="715D61"/>
      <w:szCs w:val="28"/>
    </w:rPr>
  </w:style>
  <w:style w:type="character" w:customStyle="1" w:styleId="1">
    <w:name w:val="Основной текст Знак1"/>
    <w:basedOn w:val="a0"/>
    <w:link w:val="a7"/>
    <w:uiPriority w:val="99"/>
    <w:locked/>
    <w:rsid w:val="00521DCC"/>
    <w:rPr>
      <w:rFonts w:cs="Times New Roman"/>
      <w:sz w:val="29"/>
      <w:szCs w:val="29"/>
      <w:shd w:val="clear" w:color="auto" w:fill="FFFFFF"/>
    </w:rPr>
  </w:style>
  <w:style w:type="paragraph" w:styleId="a7">
    <w:name w:val="Body Text"/>
    <w:basedOn w:val="a"/>
    <w:link w:val="1"/>
    <w:uiPriority w:val="99"/>
    <w:rsid w:val="00521DCC"/>
    <w:pPr>
      <w:widowControl w:val="0"/>
      <w:shd w:val="clear" w:color="auto" w:fill="FFFFFF"/>
      <w:spacing w:after="0" w:line="293" w:lineRule="exact"/>
    </w:pPr>
    <w:rPr>
      <w:rFonts w:cs="Times New Roman"/>
      <w:sz w:val="29"/>
      <w:szCs w:val="29"/>
    </w:rPr>
  </w:style>
  <w:style w:type="character" w:customStyle="1" w:styleId="a8">
    <w:name w:val="Основной текст Знак"/>
    <w:basedOn w:val="a0"/>
    <w:uiPriority w:val="99"/>
    <w:semiHidden/>
    <w:rsid w:val="00521DCC"/>
  </w:style>
  <w:style w:type="character" w:customStyle="1" w:styleId="111">
    <w:name w:val="Основной текст + 111"/>
    <w:aliases w:val="5 pt1"/>
    <w:basedOn w:val="1"/>
    <w:uiPriority w:val="99"/>
    <w:rsid w:val="00521DCC"/>
    <w:rPr>
      <w:rFonts w:cs="Times New Roman"/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521DCC"/>
    <w:pPr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DCC"/>
    <w:rPr>
      <w:rFonts w:ascii="Tahoma" w:hAnsi="Tahoma" w:cs="Tahoma"/>
      <w:sz w:val="16"/>
      <w:szCs w:val="16"/>
    </w:rPr>
  </w:style>
  <w:style w:type="character" w:customStyle="1" w:styleId="a5">
    <w:name w:val="Другое_"/>
    <w:link w:val="a6"/>
    <w:locked/>
    <w:rsid w:val="00521DCC"/>
    <w:rPr>
      <w:rFonts w:eastAsia="Times New Roman" w:cs="Times New Roman"/>
      <w:color w:val="715D61"/>
      <w:szCs w:val="28"/>
    </w:rPr>
  </w:style>
  <w:style w:type="paragraph" w:customStyle="1" w:styleId="a6">
    <w:name w:val="Другое"/>
    <w:basedOn w:val="a"/>
    <w:link w:val="a5"/>
    <w:rsid w:val="00521DCC"/>
    <w:pPr>
      <w:widowControl w:val="0"/>
      <w:spacing w:after="0" w:line="240" w:lineRule="auto"/>
      <w:ind w:firstLine="400"/>
    </w:pPr>
    <w:rPr>
      <w:rFonts w:eastAsia="Times New Roman" w:cs="Times New Roman"/>
      <w:color w:val="715D61"/>
      <w:szCs w:val="28"/>
    </w:rPr>
  </w:style>
  <w:style w:type="character" w:customStyle="1" w:styleId="1">
    <w:name w:val="Основной текст Знак1"/>
    <w:basedOn w:val="a0"/>
    <w:link w:val="a7"/>
    <w:uiPriority w:val="99"/>
    <w:locked/>
    <w:rsid w:val="00521DCC"/>
    <w:rPr>
      <w:rFonts w:cs="Times New Roman"/>
      <w:sz w:val="29"/>
      <w:szCs w:val="29"/>
      <w:shd w:val="clear" w:color="auto" w:fill="FFFFFF"/>
    </w:rPr>
  </w:style>
  <w:style w:type="paragraph" w:styleId="a7">
    <w:name w:val="Body Text"/>
    <w:basedOn w:val="a"/>
    <w:link w:val="1"/>
    <w:uiPriority w:val="99"/>
    <w:rsid w:val="00521DCC"/>
    <w:pPr>
      <w:widowControl w:val="0"/>
      <w:shd w:val="clear" w:color="auto" w:fill="FFFFFF"/>
      <w:spacing w:after="0" w:line="293" w:lineRule="exact"/>
    </w:pPr>
    <w:rPr>
      <w:rFonts w:cs="Times New Roman"/>
      <w:sz w:val="29"/>
      <w:szCs w:val="29"/>
    </w:rPr>
  </w:style>
  <w:style w:type="character" w:customStyle="1" w:styleId="a8">
    <w:name w:val="Основной текст Знак"/>
    <w:basedOn w:val="a0"/>
    <w:uiPriority w:val="99"/>
    <w:semiHidden/>
    <w:rsid w:val="00521DCC"/>
  </w:style>
  <w:style w:type="character" w:customStyle="1" w:styleId="111">
    <w:name w:val="Основной текст + 111"/>
    <w:aliases w:val="5 pt1"/>
    <w:basedOn w:val="1"/>
    <w:uiPriority w:val="99"/>
    <w:rsid w:val="00521DCC"/>
    <w:rPr>
      <w:rFonts w:cs="Times New Roman"/>
      <w:sz w:val="23"/>
      <w:szCs w:val="23"/>
      <w:shd w:val="clear" w:color="auto" w:fill="FFFFFF"/>
    </w:rPr>
  </w:style>
  <w:style w:type="paragraph" w:styleId="a9">
    <w:name w:val="No Spacing"/>
    <w:uiPriority w:val="1"/>
    <w:qFormat/>
    <w:rsid w:val="00521DCC"/>
    <w:pPr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657A2-F74E-4502-8299-C912ECD0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2023-12-18T05:21:00Z</dcterms:created>
  <dcterms:modified xsi:type="dcterms:W3CDTF">2024-01-09T09:16:00Z</dcterms:modified>
</cp:coreProperties>
</file>